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F3" w:rsidRPr="00120508" w:rsidRDefault="00FE7E56" w:rsidP="00706592">
      <w:pPr>
        <w:pStyle w:val="Default"/>
        <w:jc w:val="right"/>
      </w:pPr>
      <w:r w:rsidRPr="00120508">
        <w:t>[Your address]</w:t>
      </w:r>
    </w:p>
    <w:p w:rsidR="00E075F3" w:rsidRPr="00120508" w:rsidRDefault="00E075F3" w:rsidP="009D1975">
      <w:pPr>
        <w:pStyle w:val="Default"/>
      </w:pPr>
    </w:p>
    <w:p w:rsidR="009D1975" w:rsidRPr="00120508" w:rsidRDefault="009D1975" w:rsidP="009D1975">
      <w:pPr>
        <w:pStyle w:val="Default"/>
      </w:pPr>
      <w:r w:rsidRPr="00120508">
        <w:t xml:space="preserve">Equality Officer </w:t>
      </w:r>
    </w:p>
    <w:p w:rsidR="00E86233" w:rsidRPr="00120508" w:rsidRDefault="00E86233" w:rsidP="009D1975">
      <w:pPr>
        <w:pStyle w:val="Default"/>
      </w:pPr>
    </w:p>
    <w:p w:rsidR="009D1975" w:rsidRPr="00120508" w:rsidRDefault="001E3E65" w:rsidP="009D1975">
      <w:pPr>
        <w:pStyle w:val="Default"/>
      </w:pPr>
      <w:r>
        <w:t>[name of public authority</w:t>
      </w:r>
      <w:r w:rsidR="00E86233" w:rsidRPr="00120508">
        <w:t>]</w:t>
      </w:r>
    </w:p>
    <w:p w:rsidR="00E86233" w:rsidRPr="00120508" w:rsidRDefault="00E86233" w:rsidP="009D1975">
      <w:pPr>
        <w:pStyle w:val="Default"/>
      </w:pPr>
    </w:p>
    <w:p w:rsidR="00E86233" w:rsidRPr="00120508" w:rsidRDefault="00E86233" w:rsidP="009D1975">
      <w:pPr>
        <w:pStyle w:val="Default"/>
      </w:pPr>
      <w:r w:rsidRPr="00120508">
        <w:t>[Address]</w:t>
      </w:r>
    </w:p>
    <w:p w:rsidR="00E86233" w:rsidRPr="00120508" w:rsidRDefault="00E86233" w:rsidP="009D1975">
      <w:pPr>
        <w:rPr>
          <w:rFonts w:ascii="Arial" w:hAnsi="Arial" w:cs="Arial"/>
          <w:sz w:val="24"/>
          <w:szCs w:val="24"/>
        </w:rPr>
      </w:pPr>
    </w:p>
    <w:p w:rsidR="009D1975" w:rsidRPr="00120508" w:rsidRDefault="00E86233" w:rsidP="009D1975">
      <w:pPr>
        <w:rPr>
          <w:rFonts w:ascii="Arial" w:hAnsi="Arial" w:cs="Arial"/>
          <w:sz w:val="24"/>
          <w:szCs w:val="24"/>
        </w:rPr>
      </w:pPr>
      <w:r w:rsidRPr="00120508">
        <w:rPr>
          <w:rFonts w:ascii="Arial" w:hAnsi="Arial" w:cs="Arial"/>
          <w:sz w:val="24"/>
          <w:szCs w:val="24"/>
        </w:rPr>
        <w:t>[Date]</w:t>
      </w:r>
    </w:p>
    <w:p w:rsidR="0083148E" w:rsidRDefault="0083148E" w:rsidP="009D1975">
      <w:pPr>
        <w:rPr>
          <w:rFonts w:ascii="Arial" w:hAnsi="Arial" w:cs="Arial"/>
          <w:sz w:val="24"/>
          <w:szCs w:val="24"/>
        </w:rPr>
      </w:pPr>
    </w:p>
    <w:p w:rsidR="009D1975" w:rsidRPr="00120508" w:rsidRDefault="00933426" w:rsidP="009D1975">
      <w:pPr>
        <w:rPr>
          <w:rFonts w:ascii="Arial" w:hAnsi="Arial" w:cs="Arial"/>
          <w:sz w:val="24"/>
          <w:szCs w:val="24"/>
        </w:rPr>
      </w:pPr>
      <w:r w:rsidRPr="00120508">
        <w:rPr>
          <w:rFonts w:ascii="Arial" w:hAnsi="Arial" w:cs="Arial"/>
          <w:sz w:val="24"/>
          <w:szCs w:val="24"/>
        </w:rPr>
        <w:t xml:space="preserve">Dear </w:t>
      </w:r>
    </w:p>
    <w:p w:rsidR="009D1975" w:rsidRPr="003A1D84" w:rsidRDefault="00933426" w:rsidP="009D1975">
      <w:pPr>
        <w:rPr>
          <w:rFonts w:ascii="Arial" w:hAnsi="Arial" w:cs="Arial"/>
          <w:b/>
          <w:color w:val="FF0000"/>
          <w:sz w:val="24"/>
          <w:szCs w:val="24"/>
        </w:rPr>
      </w:pPr>
      <w:r w:rsidRPr="00120508">
        <w:rPr>
          <w:rFonts w:ascii="Arial" w:hAnsi="Arial" w:cs="Arial"/>
          <w:b/>
          <w:sz w:val="24"/>
          <w:szCs w:val="24"/>
        </w:rPr>
        <w:t>Formal complaint: b</w:t>
      </w:r>
      <w:r w:rsidR="009D1975" w:rsidRPr="00120508">
        <w:rPr>
          <w:rFonts w:ascii="Arial" w:hAnsi="Arial" w:cs="Arial"/>
          <w:b/>
          <w:sz w:val="24"/>
          <w:szCs w:val="24"/>
        </w:rPr>
        <w:t>reach of equality scheme</w:t>
      </w:r>
      <w:r w:rsidRPr="00120508">
        <w:rPr>
          <w:rFonts w:ascii="Arial" w:hAnsi="Arial" w:cs="Arial"/>
          <w:b/>
          <w:sz w:val="24"/>
          <w:szCs w:val="24"/>
        </w:rPr>
        <w:t xml:space="preserve"> -</w:t>
      </w:r>
      <w:r w:rsidR="009D1975" w:rsidRPr="00120508">
        <w:rPr>
          <w:rFonts w:ascii="Arial" w:hAnsi="Arial" w:cs="Arial"/>
          <w:b/>
          <w:sz w:val="24"/>
          <w:szCs w:val="24"/>
        </w:rPr>
        <w:t xml:space="preserve"> failure to</w:t>
      </w:r>
      <w:r w:rsidR="00612B5B" w:rsidRPr="00120508">
        <w:rPr>
          <w:rFonts w:ascii="Arial" w:hAnsi="Arial" w:cs="Arial"/>
          <w:b/>
          <w:sz w:val="24"/>
          <w:szCs w:val="24"/>
        </w:rPr>
        <w:t xml:space="preserve"> </w:t>
      </w:r>
      <w:r w:rsidR="00855E1A">
        <w:rPr>
          <w:rFonts w:ascii="Arial" w:hAnsi="Arial" w:cs="Arial"/>
          <w:b/>
          <w:sz w:val="24"/>
          <w:szCs w:val="24"/>
        </w:rPr>
        <w:t>consult</w:t>
      </w:r>
      <w:r w:rsidR="009F70C1">
        <w:rPr>
          <w:rFonts w:ascii="Arial" w:hAnsi="Arial" w:cs="Arial"/>
          <w:b/>
          <w:sz w:val="24"/>
          <w:szCs w:val="24"/>
        </w:rPr>
        <w:t xml:space="preserve"> </w:t>
      </w:r>
      <w:r w:rsidR="003A1D84">
        <w:rPr>
          <w:rFonts w:ascii="Arial" w:hAnsi="Arial" w:cs="Arial"/>
          <w:b/>
          <w:sz w:val="24"/>
          <w:szCs w:val="24"/>
        </w:rPr>
        <w:t xml:space="preserve">on </w:t>
      </w:r>
      <w:r w:rsidR="003A1D84" w:rsidRPr="003A1D84">
        <w:rPr>
          <w:rFonts w:ascii="Arial" w:hAnsi="Arial" w:cs="Arial"/>
          <w:b/>
          <w:color w:val="FF0000"/>
          <w:sz w:val="24"/>
          <w:szCs w:val="24"/>
        </w:rPr>
        <w:t>[name of policy/ decision]</w:t>
      </w:r>
    </w:p>
    <w:p w:rsidR="009D1975" w:rsidRPr="00120508" w:rsidRDefault="009D1975" w:rsidP="009D1975">
      <w:pPr>
        <w:spacing w:after="0" w:line="240" w:lineRule="auto"/>
        <w:rPr>
          <w:rFonts w:ascii="Arial" w:hAnsi="Arial" w:cs="Arial"/>
          <w:sz w:val="24"/>
          <w:szCs w:val="24"/>
        </w:rPr>
      </w:pPr>
      <w:r w:rsidRPr="00120508">
        <w:rPr>
          <w:rFonts w:ascii="Arial" w:hAnsi="Arial" w:cs="Arial"/>
          <w:sz w:val="24"/>
          <w:szCs w:val="24"/>
        </w:rPr>
        <w:t>In accordance</w:t>
      </w:r>
      <w:r w:rsidR="00612B5B" w:rsidRPr="00120508">
        <w:rPr>
          <w:rFonts w:ascii="Arial" w:hAnsi="Arial" w:cs="Arial"/>
          <w:sz w:val="24"/>
          <w:szCs w:val="24"/>
        </w:rPr>
        <w:t xml:space="preserve"> wit</w:t>
      </w:r>
      <w:r w:rsidR="00855E1A">
        <w:rPr>
          <w:rFonts w:ascii="Arial" w:hAnsi="Arial" w:cs="Arial"/>
          <w:sz w:val="24"/>
          <w:szCs w:val="24"/>
        </w:rPr>
        <w:t>h the procedure in chapter 3</w:t>
      </w:r>
      <w:r w:rsidRPr="00120508">
        <w:rPr>
          <w:rFonts w:ascii="Arial" w:hAnsi="Arial" w:cs="Arial"/>
          <w:sz w:val="24"/>
          <w:szCs w:val="24"/>
        </w:rPr>
        <w:t xml:space="preserve"> of your approved Equality Scheme I am writing to lodge a formal complaint that the </w:t>
      </w:r>
      <w:r w:rsidR="00855E1A" w:rsidRPr="0083148E">
        <w:rPr>
          <w:rFonts w:ascii="Arial" w:hAnsi="Arial" w:cs="Arial"/>
          <w:color w:val="FF0000"/>
          <w:sz w:val="24"/>
          <w:szCs w:val="24"/>
        </w:rPr>
        <w:t>[name of public authority]</w:t>
      </w:r>
      <w:r w:rsidR="00855E1A">
        <w:rPr>
          <w:rFonts w:ascii="Arial" w:hAnsi="Arial" w:cs="Arial"/>
          <w:sz w:val="24"/>
          <w:szCs w:val="24"/>
        </w:rPr>
        <w:t xml:space="preserve"> </w:t>
      </w:r>
      <w:r w:rsidRPr="00120508">
        <w:rPr>
          <w:rFonts w:ascii="Arial" w:hAnsi="Arial" w:cs="Arial"/>
          <w:sz w:val="24"/>
          <w:szCs w:val="24"/>
        </w:rPr>
        <w:t>has failed to abide by the</w:t>
      </w:r>
      <w:r w:rsidR="007D5DF6">
        <w:rPr>
          <w:rFonts w:ascii="Arial" w:hAnsi="Arial" w:cs="Arial"/>
          <w:sz w:val="24"/>
          <w:szCs w:val="24"/>
        </w:rPr>
        <w:t xml:space="preserve"> equality</w:t>
      </w:r>
      <w:r w:rsidRPr="00120508">
        <w:rPr>
          <w:rFonts w:ascii="Arial" w:hAnsi="Arial" w:cs="Arial"/>
          <w:sz w:val="24"/>
          <w:szCs w:val="24"/>
        </w:rPr>
        <w:t xml:space="preserve"> scheme in relation to the above policy decision. </w:t>
      </w:r>
    </w:p>
    <w:p w:rsidR="00BD008D" w:rsidRPr="0083148E" w:rsidRDefault="00BD008D" w:rsidP="00BD008D">
      <w:pPr>
        <w:pStyle w:val="Default"/>
        <w:rPr>
          <w:color w:val="FF0000"/>
        </w:rPr>
      </w:pPr>
    </w:p>
    <w:p w:rsidR="00BD008D" w:rsidRPr="0083148E" w:rsidRDefault="00FE7E56" w:rsidP="00BD008D">
      <w:pPr>
        <w:pStyle w:val="Default"/>
        <w:rPr>
          <w:color w:val="FF0000"/>
        </w:rPr>
      </w:pPr>
      <w:r w:rsidRPr="0083148E">
        <w:rPr>
          <w:color w:val="FF0000"/>
        </w:rPr>
        <w:t xml:space="preserve">[Insert some background </w:t>
      </w:r>
      <w:r w:rsidR="00855E1A" w:rsidRPr="0083148E">
        <w:rPr>
          <w:color w:val="FF0000"/>
        </w:rPr>
        <w:t xml:space="preserve">and </w:t>
      </w:r>
      <w:r w:rsidRPr="0083148E">
        <w:rPr>
          <w:color w:val="FF0000"/>
        </w:rPr>
        <w:t>what impact this will have]</w:t>
      </w:r>
    </w:p>
    <w:p w:rsidR="00BD008D" w:rsidRPr="00120508" w:rsidRDefault="00BD008D" w:rsidP="00BD008D">
      <w:pPr>
        <w:pStyle w:val="Default"/>
      </w:pPr>
    </w:p>
    <w:p w:rsidR="00706592" w:rsidRDefault="00706592" w:rsidP="00BD008D">
      <w:pPr>
        <w:pStyle w:val="Default"/>
      </w:pPr>
    </w:p>
    <w:p w:rsidR="00546CDE" w:rsidRPr="00120508" w:rsidRDefault="00FE7E56" w:rsidP="00BD008D">
      <w:pPr>
        <w:pStyle w:val="Default"/>
      </w:pPr>
      <w:r w:rsidRPr="00120508">
        <w:t xml:space="preserve">In light of the above impact </w:t>
      </w:r>
      <w:r w:rsidR="00546CDE" w:rsidRPr="00120508">
        <w:t xml:space="preserve">I am a </w:t>
      </w:r>
      <w:r w:rsidRPr="00120508">
        <w:t xml:space="preserve">person </w:t>
      </w:r>
      <w:r w:rsidR="00546CDE" w:rsidRPr="00120508">
        <w:t xml:space="preserve">directly affected by the policy decision. </w:t>
      </w:r>
    </w:p>
    <w:p w:rsidR="00E075F3" w:rsidRPr="00120508" w:rsidRDefault="00E075F3" w:rsidP="00BD008D">
      <w:pPr>
        <w:pStyle w:val="Default"/>
      </w:pPr>
    </w:p>
    <w:p w:rsidR="00546CDE" w:rsidRPr="00120508" w:rsidRDefault="00855E1A" w:rsidP="00546CDE">
      <w:pPr>
        <w:pStyle w:val="Default"/>
      </w:pPr>
      <w:r>
        <w:t xml:space="preserve">In </w:t>
      </w:r>
      <w:r w:rsidR="00706592">
        <w:t xml:space="preserve">the following </w:t>
      </w:r>
      <w:r w:rsidR="008034DB" w:rsidRPr="00120508">
        <w:t>paragraph</w:t>
      </w:r>
      <w:r>
        <w:t xml:space="preserve">s </w:t>
      </w:r>
      <w:r w:rsidR="00706592">
        <w:t>your</w:t>
      </w:r>
      <w:r w:rsidR="00FE7E56" w:rsidRPr="00120508">
        <w:t xml:space="preserve"> approved Equality Scheme </w:t>
      </w:r>
      <w:r w:rsidR="008034DB" w:rsidRPr="00120508">
        <w:t>state</w:t>
      </w:r>
      <w:r w:rsidR="00706592">
        <w:t>s:</w:t>
      </w:r>
      <w:r w:rsidR="00FE7E56" w:rsidRPr="00120508">
        <w:t xml:space="preserve"> </w:t>
      </w:r>
      <w:r w:rsidR="008034DB" w:rsidRPr="00120508">
        <w:t xml:space="preserve"> </w:t>
      </w:r>
    </w:p>
    <w:p w:rsidR="0004507D" w:rsidRPr="00120508" w:rsidRDefault="0004507D" w:rsidP="008034DB">
      <w:pPr>
        <w:ind w:left="720"/>
        <w:rPr>
          <w:rFonts w:ascii="Arial" w:hAnsi="Arial" w:cs="Arial"/>
          <w:color w:val="000000"/>
          <w:sz w:val="24"/>
          <w:szCs w:val="24"/>
        </w:rPr>
      </w:pPr>
    </w:p>
    <w:p w:rsidR="0004507D" w:rsidRPr="0004507D" w:rsidRDefault="00706592" w:rsidP="0004507D">
      <w:pPr>
        <w:ind w:left="720" w:right="26"/>
        <w:rPr>
          <w:rFonts w:ascii="Arial" w:hAnsi="Arial" w:cs="Arial"/>
          <w:sz w:val="24"/>
          <w:szCs w:val="24"/>
        </w:rPr>
      </w:pPr>
      <w:r w:rsidRPr="0004507D">
        <w:rPr>
          <w:rFonts w:ascii="Arial" w:hAnsi="Arial" w:cs="Arial"/>
          <w:sz w:val="24"/>
          <w:szCs w:val="24"/>
        </w:rPr>
        <w:t>3.2 We</w:t>
      </w:r>
      <w:r w:rsidR="00855E1A" w:rsidRPr="0004507D">
        <w:rPr>
          <w:rFonts w:ascii="Arial" w:hAnsi="Arial" w:cs="Arial"/>
          <w:sz w:val="24"/>
          <w:szCs w:val="24"/>
        </w:rPr>
        <w:t xml:space="preserve"> are committed to carrying out consultation in accordance with the following principles (as contained in the Equality Commission’s guidance </w:t>
      </w:r>
      <w:r w:rsidR="00855E1A" w:rsidRPr="0004507D">
        <w:rPr>
          <w:rFonts w:ascii="Arial" w:hAnsi="Arial" w:cs="Arial"/>
          <w:i/>
          <w:sz w:val="24"/>
          <w:szCs w:val="24"/>
        </w:rPr>
        <w:t>‘Section 75 of the Northern Ireland Act 1998 – A Guide for Public Authorities (April 2010)’</w:t>
      </w:r>
      <w:r w:rsidR="0004507D">
        <w:rPr>
          <w:rFonts w:ascii="Arial" w:hAnsi="Arial" w:cs="Arial"/>
          <w:sz w:val="24"/>
          <w:szCs w:val="24"/>
        </w:rPr>
        <w:t>)</w:t>
      </w:r>
    </w:p>
    <w:p w:rsidR="00706592" w:rsidRDefault="00706592" w:rsidP="00706592">
      <w:pPr>
        <w:ind w:left="720" w:right="26"/>
        <w:rPr>
          <w:rFonts w:ascii="Arial" w:hAnsi="Arial" w:cs="Arial"/>
          <w:sz w:val="24"/>
          <w:szCs w:val="24"/>
        </w:rPr>
      </w:pPr>
      <w:r>
        <w:rPr>
          <w:rFonts w:ascii="Arial" w:hAnsi="Arial" w:cs="Arial"/>
          <w:sz w:val="24"/>
          <w:szCs w:val="24"/>
        </w:rPr>
        <w:t xml:space="preserve">3.2.1 </w:t>
      </w:r>
      <w:r w:rsidR="00855E1A" w:rsidRPr="0004507D">
        <w:rPr>
          <w:rFonts w:ascii="Arial" w:hAnsi="Arial" w:cs="Arial"/>
          <w:sz w:val="24"/>
          <w:szCs w:val="24"/>
        </w:rPr>
        <w:t>All consultations will seek the views of those directly affected by the matter/policy, the Equality Commission, representative groups of Section 75 categories, other public authorities, voluntary and community groups, our staff and their trades unions and such other groups who have a legitimate interest in the matter, whether or not they have a direct economic or personal interest.</w:t>
      </w:r>
    </w:p>
    <w:p w:rsidR="00706592" w:rsidRDefault="00706592" w:rsidP="00706592">
      <w:pPr>
        <w:ind w:left="720" w:right="26"/>
        <w:rPr>
          <w:rFonts w:ascii="Arial" w:hAnsi="Arial" w:cs="Arial"/>
          <w:sz w:val="24"/>
          <w:szCs w:val="24"/>
        </w:rPr>
      </w:pPr>
      <w:r w:rsidRPr="00706592">
        <w:rPr>
          <w:rFonts w:ascii="Arial" w:hAnsi="Arial" w:cs="Arial"/>
          <w:sz w:val="24"/>
          <w:szCs w:val="24"/>
        </w:rPr>
        <w:t xml:space="preserve">3.2.6 The consultation period lasts for a minimum of twelve weeks to allow adequate time for groups to consult amongst themselves as part of the process of forming a view.  However, in exceptional circumstances when this timescale is not feasible (for example implementing EU Directives or UK wide legislation,  meeting Health and Safety requirements, addressing urgent public health matters or complying with Court judgements), we may shorten timescales to eight weeks or less before the policy is implemented.  </w:t>
      </w:r>
    </w:p>
    <w:p w:rsidR="00706592" w:rsidRPr="00706592" w:rsidRDefault="00706592" w:rsidP="00706592">
      <w:pPr>
        <w:ind w:left="720" w:right="26"/>
        <w:rPr>
          <w:rFonts w:ascii="Arial" w:hAnsi="Arial" w:cs="Arial"/>
          <w:sz w:val="24"/>
          <w:szCs w:val="24"/>
        </w:rPr>
      </w:pPr>
      <w:r w:rsidRPr="00706592">
        <w:rPr>
          <w:rFonts w:ascii="Arial" w:hAnsi="Arial" w:cs="Arial"/>
          <w:sz w:val="24"/>
          <w:szCs w:val="24"/>
        </w:rPr>
        <w:lastRenderedPageBreak/>
        <w:t xml:space="preserve">We may continue consultation thereafter and will review the policy as part of our monitoring commitments. </w:t>
      </w:r>
    </w:p>
    <w:p w:rsidR="00706592" w:rsidRPr="00706592" w:rsidRDefault="00706592" w:rsidP="00706592">
      <w:pPr>
        <w:ind w:left="720" w:right="26"/>
        <w:rPr>
          <w:rFonts w:ascii="Arial" w:hAnsi="Arial" w:cs="Arial"/>
          <w:sz w:val="24"/>
          <w:szCs w:val="24"/>
        </w:rPr>
      </w:pPr>
      <w:r w:rsidRPr="00706592">
        <w:rPr>
          <w:rFonts w:ascii="Arial" w:hAnsi="Arial" w:cs="Arial"/>
          <w:sz w:val="24"/>
          <w:szCs w:val="24"/>
        </w:rPr>
        <w:t>Where, under these exceptional circumstances, we must implement a policy immediately, as it is beyond our authority’s control, we may consult after implementation of the policy, in order to ensure that any impacts of the policy are considered.</w:t>
      </w:r>
    </w:p>
    <w:p w:rsidR="00706592" w:rsidRDefault="00706592" w:rsidP="00706592">
      <w:pPr>
        <w:ind w:right="26"/>
        <w:rPr>
          <w:rFonts w:ascii="Arial" w:hAnsi="Arial" w:cs="Arial"/>
          <w:sz w:val="24"/>
          <w:szCs w:val="24"/>
        </w:rPr>
      </w:pPr>
    </w:p>
    <w:p w:rsidR="00706592" w:rsidRDefault="00E075F3" w:rsidP="00706592">
      <w:pPr>
        <w:ind w:right="26"/>
        <w:rPr>
          <w:rFonts w:ascii="Arial" w:hAnsi="Arial" w:cs="Arial"/>
          <w:sz w:val="24"/>
          <w:szCs w:val="24"/>
        </w:rPr>
      </w:pPr>
      <w:r w:rsidRPr="00120508">
        <w:rPr>
          <w:rFonts w:ascii="Arial" w:hAnsi="Arial" w:cs="Arial"/>
          <w:color w:val="000000"/>
          <w:sz w:val="24"/>
          <w:szCs w:val="24"/>
        </w:rPr>
        <w:t>It has become evident</w:t>
      </w:r>
      <w:r w:rsidR="008034DB" w:rsidRPr="00120508">
        <w:rPr>
          <w:rFonts w:ascii="Arial" w:hAnsi="Arial" w:cs="Arial"/>
          <w:color w:val="000000"/>
          <w:sz w:val="24"/>
          <w:szCs w:val="24"/>
        </w:rPr>
        <w:t xml:space="preserve"> </w:t>
      </w:r>
      <w:r w:rsidRPr="00120508">
        <w:rPr>
          <w:rFonts w:ascii="Arial" w:hAnsi="Arial" w:cs="Arial"/>
          <w:color w:val="000000"/>
          <w:sz w:val="24"/>
          <w:szCs w:val="24"/>
        </w:rPr>
        <w:t xml:space="preserve">that </w:t>
      </w:r>
      <w:r w:rsidR="008034DB" w:rsidRPr="00120508">
        <w:rPr>
          <w:rFonts w:ascii="Arial" w:hAnsi="Arial" w:cs="Arial"/>
          <w:color w:val="000000"/>
          <w:sz w:val="24"/>
          <w:szCs w:val="24"/>
        </w:rPr>
        <w:t xml:space="preserve">the </w:t>
      </w:r>
      <w:r w:rsidR="00855E1A" w:rsidRPr="0083148E">
        <w:rPr>
          <w:rFonts w:ascii="Arial" w:hAnsi="Arial" w:cs="Arial"/>
          <w:color w:val="FF0000"/>
          <w:sz w:val="24"/>
          <w:szCs w:val="24"/>
        </w:rPr>
        <w:t>[name of public authority]</w:t>
      </w:r>
      <w:r w:rsidR="00855E1A">
        <w:rPr>
          <w:rFonts w:ascii="Arial" w:hAnsi="Arial" w:cs="Arial"/>
          <w:color w:val="000000"/>
          <w:sz w:val="24"/>
          <w:szCs w:val="24"/>
        </w:rPr>
        <w:t xml:space="preserve"> </w:t>
      </w:r>
      <w:r w:rsidR="0083148E">
        <w:rPr>
          <w:rFonts w:ascii="Arial" w:hAnsi="Arial" w:cs="Arial"/>
          <w:color w:val="000000"/>
          <w:sz w:val="24"/>
          <w:szCs w:val="24"/>
        </w:rPr>
        <w:t>has not consulted with those directly affected in line with the good practice set out in the Equality Commission guidance and in</w:t>
      </w:r>
      <w:r w:rsidR="007D5DF6">
        <w:rPr>
          <w:rFonts w:ascii="Arial" w:hAnsi="Arial" w:cs="Arial"/>
          <w:color w:val="000000"/>
          <w:sz w:val="24"/>
          <w:szCs w:val="24"/>
        </w:rPr>
        <w:t xml:space="preserve"> an adequate timescale (</w:t>
      </w:r>
      <w:r w:rsidR="00706592">
        <w:rPr>
          <w:rFonts w:ascii="Arial" w:hAnsi="Arial" w:cs="Arial"/>
          <w:color w:val="000000"/>
          <w:sz w:val="24"/>
          <w:szCs w:val="24"/>
        </w:rPr>
        <w:t>preferably the 12 weeks as stated in the scheme). H</w:t>
      </w:r>
      <w:r w:rsidR="0083148E">
        <w:rPr>
          <w:rFonts w:ascii="Arial" w:hAnsi="Arial" w:cs="Arial"/>
          <w:color w:val="000000"/>
          <w:sz w:val="24"/>
          <w:szCs w:val="24"/>
        </w:rPr>
        <w:t>ence</w:t>
      </w:r>
      <w:r w:rsidR="00706592">
        <w:rPr>
          <w:rFonts w:ascii="Arial" w:hAnsi="Arial" w:cs="Arial"/>
          <w:color w:val="000000"/>
          <w:sz w:val="24"/>
          <w:szCs w:val="24"/>
        </w:rPr>
        <w:t xml:space="preserve"> I believe this policy to be</w:t>
      </w:r>
      <w:r w:rsidR="0083148E">
        <w:rPr>
          <w:rFonts w:ascii="Arial" w:hAnsi="Arial" w:cs="Arial"/>
          <w:color w:val="000000"/>
          <w:sz w:val="24"/>
          <w:szCs w:val="24"/>
        </w:rPr>
        <w:t xml:space="preserve"> in breach of your</w:t>
      </w:r>
      <w:r w:rsidR="00706592">
        <w:rPr>
          <w:rFonts w:ascii="Arial" w:hAnsi="Arial" w:cs="Arial"/>
          <w:color w:val="000000"/>
          <w:sz w:val="24"/>
          <w:szCs w:val="24"/>
        </w:rPr>
        <w:t xml:space="preserve"> statutory equality scheme and </w:t>
      </w:r>
      <w:r w:rsidR="0083148E">
        <w:rPr>
          <w:rFonts w:ascii="Arial" w:hAnsi="Arial" w:cs="Arial"/>
          <w:color w:val="000000"/>
          <w:sz w:val="24"/>
          <w:szCs w:val="24"/>
        </w:rPr>
        <w:t xml:space="preserve">I look forward to receiving a response to this complaint in compliance with chapter 8 of your equality scheme. </w:t>
      </w:r>
    </w:p>
    <w:p w:rsidR="00706592" w:rsidRDefault="00706592" w:rsidP="00706592">
      <w:pPr>
        <w:ind w:right="26"/>
        <w:rPr>
          <w:rFonts w:ascii="Arial" w:hAnsi="Arial" w:cs="Arial"/>
          <w:color w:val="000000"/>
          <w:sz w:val="24"/>
          <w:szCs w:val="24"/>
        </w:rPr>
      </w:pPr>
    </w:p>
    <w:p w:rsidR="008034DB" w:rsidRPr="00706592" w:rsidRDefault="00FE7E56" w:rsidP="00706592">
      <w:pPr>
        <w:ind w:right="26"/>
        <w:rPr>
          <w:rFonts w:ascii="Arial" w:hAnsi="Arial" w:cs="Arial"/>
          <w:sz w:val="24"/>
          <w:szCs w:val="24"/>
        </w:rPr>
      </w:pPr>
      <w:r w:rsidRPr="00120508">
        <w:rPr>
          <w:rFonts w:ascii="Arial" w:hAnsi="Arial" w:cs="Arial"/>
          <w:color w:val="000000"/>
          <w:sz w:val="24"/>
          <w:szCs w:val="24"/>
        </w:rPr>
        <w:t>Yours sincerely</w:t>
      </w:r>
    </w:p>
    <w:sectPr w:rsidR="008034DB" w:rsidRPr="00706592" w:rsidSect="00F6653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592" w:rsidRDefault="00706592" w:rsidP="00706592">
      <w:pPr>
        <w:spacing w:after="0" w:line="240" w:lineRule="auto"/>
      </w:pPr>
      <w:r>
        <w:separator/>
      </w:r>
    </w:p>
  </w:endnote>
  <w:endnote w:type="continuationSeparator" w:id="0">
    <w:p w:rsidR="00706592" w:rsidRDefault="00706592" w:rsidP="00706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592" w:rsidRDefault="00706592" w:rsidP="00706592">
      <w:pPr>
        <w:spacing w:after="0" w:line="240" w:lineRule="auto"/>
      </w:pPr>
      <w:r>
        <w:separator/>
      </w:r>
    </w:p>
  </w:footnote>
  <w:footnote w:type="continuationSeparator" w:id="0">
    <w:p w:rsidR="00706592" w:rsidRDefault="00706592" w:rsidP="00706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10370"/>
    <w:multiLevelType w:val="hybridMultilevel"/>
    <w:tmpl w:val="29F272CE"/>
    <w:lvl w:ilvl="0" w:tplc="82A42C84">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374D3"/>
    <w:rsid w:val="0004507D"/>
    <w:rsid w:val="000A4019"/>
    <w:rsid w:val="00120508"/>
    <w:rsid w:val="001E3E65"/>
    <w:rsid w:val="0026787A"/>
    <w:rsid w:val="002935E0"/>
    <w:rsid w:val="003A1D84"/>
    <w:rsid w:val="003B6A15"/>
    <w:rsid w:val="004374D3"/>
    <w:rsid w:val="00546CDE"/>
    <w:rsid w:val="00612B5B"/>
    <w:rsid w:val="00706592"/>
    <w:rsid w:val="00770A08"/>
    <w:rsid w:val="007D5DF6"/>
    <w:rsid w:val="008034DB"/>
    <w:rsid w:val="0083148E"/>
    <w:rsid w:val="00855E1A"/>
    <w:rsid w:val="00933426"/>
    <w:rsid w:val="009D1975"/>
    <w:rsid w:val="009F70C1"/>
    <w:rsid w:val="00BB5E3C"/>
    <w:rsid w:val="00BD008D"/>
    <w:rsid w:val="00CB08A9"/>
    <w:rsid w:val="00CC021D"/>
    <w:rsid w:val="00E075F3"/>
    <w:rsid w:val="00E53F9A"/>
    <w:rsid w:val="00E86233"/>
    <w:rsid w:val="00EC122A"/>
    <w:rsid w:val="00F66534"/>
    <w:rsid w:val="00FE7E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9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D1975"/>
    <w:pPr>
      <w:ind w:left="720"/>
      <w:contextualSpacing/>
    </w:pPr>
  </w:style>
  <w:style w:type="character" w:styleId="Hyperlink">
    <w:name w:val="Hyperlink"/>
    <w:basedOn w:val="DefaultParagraphFont"/>
    <w:uiPriority w:val="99"/>
    <w:semiHidden/>
    <w:unhideWhenUsed/>
    <w:rsid w:val="00BD008D"/>
    <w:rPr>
      <w:color w:val="0000FF"/>
      <w:u w:val="single"/>
    </w:rPr>
  </w:style>
  <w:style w:type="character" w:styleId="FollowedHyperlink">
    <w:name w:val="FollowedHyperlink"/>
    <w:basedOn w:val="DefaultParagraphFont"/>
    <w:uiPriority w:val="99"/>
    <w:semiHidden/>
    <w:unhideWhenUsed/>
    <w:rsid w:val="00BD008D"/>
    <w:rPr>
      <w:color w:val="800080" w:themeColor="followedHyperlink"/>
      <w:u w:val="single"/>
    </w:rPr>
  </w:style>
  <w:style w:type="character" w:styleId="FootnoteReference">
    <w:name w:val="footnote reference"/>
    <w:basedOn w:val="DefaultParagraphFont"/>
    <w:semiHidden/>
    <w:rsid w:val="00706592"/>
    <w:rPr>
      <w:vertAlign w:val="superscript"/>
    </w:rPr>
  </w:style>
  <w:style w:type="paragraph" w:styleId="FootnoteText">
    <w:name w:val="footnote text"/>
    <w:basedOn w:val="Normal"/>
    <w:link w:val="FootnoteTextChar"/>
    <w:semiHidden/>
    <w:rsid w:val="007065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0659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77729741">
      <w:bodyDiv w:val="1"/>
      <w:marLeft w:val="0"/>
      <w:marRight w:val="0"/>
      <w:marTop w:val="0"/>
      <w:marBottom w:val="0"/>
      <w:divBdr>
        <w:top w:val="none" w:sz="0" w:space="0" w:color="auto"/>
        <w:left w:val="none" w:sz="0" w:space="0" w:color="auto"/>
        <w:bottom w:val="none" w:sz="0" w:space="0" w:color="auto"/>
        <w:right w:val="none" w:sz="0" w:space="0" w:color="auto"/>
      </w:divBdr>
    </w:div>
    <w:div w:id="16505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daniel.holder</dc:creator>
  <cp:lastModifiedBy>equalitycoalition</cp:lastModifiedBy>
  <cp:revision>8</cp:revision>
  <dcterms:created xsi:type="dcterms:W3CDTF">2015-03-20T15:02:00Z</dcterms:created>
  <dcterms:modified xsi:type="dcterms:W3CDTF">2015-04-17T12:34:00Z</dcterms:modified>
</cp:coreProperties>
</file>